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rPr>
          <w:rFonts w:ascii="Times New Roman"/>
          <w:b w:val="0"/>
          <w:sz w:val="2"/>
        </w:rPr>
        <w:bidi w:val="1"/>
      </w:pPr>
      <w:r>
        <w:rPr>
          <w:b w:val="1"/>
          <w:bCs w:val="1"/>
          <w:i w:val="0"/>
          <w:iCs w:val="0"/>
          <w:u w:val="none"/>
          <w:vertAlign w:val="baseline"/>
          <w:rtl w:val="0"/>
        </w:rPr>
        <w:pict>
          <v:shape style="position:absolute;margin-left:18.25pt;margin-top:18.25pt;width:570pt;height:751.2pt;mso-position-horizontal-relative:page;mso-position-vertical-relative:page;z-index:-15793152" id="docshape1" coordorigin="365,365" coordsize="11400,15024" path="m605,365l466,369,395,395,369,466,365,605,365,15149,369,15287,395,15359,466,15385,605,15389,11525,15389,11664,15385,11735,15359,11761,15287,11765,15149,11765,605,11761,466,11735,395,11664,369,11525,365,605,365xe" filled="false" stroked="true" strokeweight=".5pt" strokecolor="#0baae2">
            <v:path arrowok="t"/>
            <v:stroke dashstyle="solid"/>
            <w10:wrap type="none"/>
          </v:shape>
        </w:pict>
      </w:r>
      <w:r>
        <w:rPr>
          <w:b w:val="1"/>
          <w:bCs w:val="1"/>
          <w:i w:val="0"/>
          <w:iCs w:val="0"/>
          <w:u w:val="none"/>
          <w:vertAlign w:val="baseline"/>
          <w:rtl w:val="0"/>
        </w:rPr>
        <w:pict>
          <v:group style="position:absolute;margin-left:45.332298pt;margin-top:46.305302pt;width:84.95pt;height:84.95pt;mso-position-horizontal-relative:page;mso-position-vertical-relative:page;z-index:-15792640" id="docshapegroup2" coordorigin="907,926" coordsize="1699,1699">
            <v:shape style="position:absolute;left:906;top:926;width:1699;height:1699" id="docshape3" coordorigin="907,926" coordsize="1699,1699" path="m1756,926l1679,930,1604,940,1531,957,1460,979,1392,1008,1328,1042,1267,1082,1209,1126,1156,1175,1107,1229,1062,1286,1023,1347,989,1412,960,1479,937,1550,920,1623,910,1698,907,1776,910,1853,920,1928,937,2001,960,2072,989,2139,1023,2204,1062,2265,1107,2323,1156,2376,1209,2425,1267,2469,1328,2509,1392,2543,1460,2572,1531,2595,1604,2611,1679,2622,1756,2625,1833,2622,1909,2611,1982,2595,2052,2572,2055,2571,1753,2571,1677,2567,1603,2556,1530,2539,1461,2515,1395,2485,1332,2449,1273,2408,1218,2362,1167,2311,1121,2256,1080,2197,1044,2134,1014,2068,990,1999,973,1926,962,1852,958,1776,962,1699,973,1625,990,1553,1014,1483,1044,1417,1080,1354,1121,1295,1167,1240,1218,1189,1273,1143,1332,1102,1395,1066,1461,1036,1530,1012,1603,995,1677,984,1753,981,2055,981,2052,979,1982,957,1909,940,1833,930,1756,926xm2055,981l1753,981,1830,984,1904,995,1976,1012,2046,1036,2112,1066,2175,1102,2234,1143,2289,1189,2340,1240,2386,1295,2427,1354,2463,1417,2493,1483,2517,1553,2534,1625,2545,1699,2548,1776,2545,1852,2534,1926,2517,1999,2493,2068,2463,2134,2427,2197,2386,2256,2340,2311,2289,2362,2234,2408,2175,2449,2112,2485,2046,2515,1976,2539,1904,2556,1830,2567,1753,2571,2055,2571,2120,2543,2185,2509,2246,2469,2303,2425,2357,2376,2406,2323,2450,2265,2489,2204,2524,2139,2552,2072,2575,2001,2592,1928,2602,1853,2606,1776,2602,1698,2592,1623,2575,1550,2552,1479,2524,1412,2489,1347,2450,1286,2406,1229,2357,1175,2303,1126,2246,1082,2185,1042,2120,1008,2055,981xe" filled="true" fillcolor="#00abe6" stroked="false">
              <v:path arrowok="t"/>
              <v:fill type="solid"/>
            </v:shape>
            <v:shape style="position:absolute;left:1166;top:1137;width:1143;height:1275" id="docshape4" coordorigin="1167,1138" coordsize="1143,1275" path="m1788,1138l1718,1141,1649,1154,1547,1188,1452,1238,1399,1277,1353,1324,1304,1426,1294,1539,1295,1556,1295,1572,1279,1639,1239,1698,1195,1742,1179,1759,1172,1768,1169,1779,1167,1789,1167,1798,1171,1807,1178,1815,1184,1821,1211,1835,1222,1841,1233,1849,1243,1857,1251,1867,1255,1877,1253,1887,1247,1899,1242,1905,1238,1911,1231,1927,1232,1933,1247,1946,1271,1958,1265,1963,1257,1971,1253,1981,1255,1992,1261,2002,1268,2009,1281,2016,1285,2024,1286,2044,1286,2055,1283,2082,1274,2128,1274,2142,1334,2195,1380,2199,1413,2197,1445,2193,1477,2188,1526,2180,1543,2178,1560,2176,1577,2177,1587,2177,1597,2179,1613,2188,1618,2194,1619,2202,1628,2242,1656,2353,1696,2407,1775,2412,1850,2408,1922,2395,1992,2374,2058,2346,2119,2311,2177,2269,2166,2235,2158,2212,2146,2184,2135,2155,2125,2126,2117,2096,2112,2070,2111,2044,2113,2018,2143,1936,2178,1887,2218,1840,2231,1824,2264,1769,2289,1711,2304,1649,2309,1585,2309,1565,2285,1448,2253,1382,2210,1322,2156,1270,2075,1216,1987,1176,1928,1157,1867,1144,1808,1138,1788,1138xe" filled="true" fillcolor="#134a96" stroked="false">
              <v:path arrowok="t"/>
              <v:fill type="solid"/>
            </v:shape>
            <v:shape style="position:absolute;left:1867;top:1326;width:204;height:215" id="docshape5" coordorigin="1867,1326" coordsize="204,215" path="m1897,1327l1867,1327,1867,1539,1868,1539,1868,1541,1896,1541,1896,1539,1897,1539,1897,1327xm1983,1328l1983,1328,1983,1326,1955,1326,1955,1328,1954,1328,1954,1540,1983,1540,1983,1328xm2070,1327l2041,1327,2041,1539,2041,1539,2041,1541,2070,1541,2070,1539,2070,1539,2070,1327xe" filled="true" fillcolor="#ffffff" stroked="false">
              <v:path arrowok="t"/>
              <v:fill type="solid"/>
            </v:shape>
            <v:shape style="position:absolute;left:1845;top:1574;width:104;height:219" type="#_x0000_t75" id="docshape6" stroked="false">
              <v:imagedata r:id="rId5" o:title=""/>
            </v:shape>
            <v:shape style="position:absolute;left:1985;top:1574;width:105;height:219" type="#_x0000_t75" id="docshape7" stroked="false">
              <v:imagedata r:id="rId6" o:title=""/>
            </v:shape>
            <w10:wrap type="none"/>
          </v:group>
        </w:pict>
      </w:r>
    </w:p>
    <w:tbl>
      <w:tblPr>
        <w:tblW w:w="0" w:type="auto"/>
        <w:jc w:val="left"/>
        <w:tblInd w:w="133" w:type="dxa"/>
        <w:tblBorders>
          <w:top w:val="single" w:sz="6" w:space="0" w:color="0BAAE2"/>
          <w:left w:val="single" w:sz="6" w:space="0" w:color="0BAAE2"/>
          <w:bottom w:val="single" w:sz="6" w:space="0" w:color="0BAAE2"/>
          <w:right w:val="single" w:sz="6" w:space="0" w:color="0BAAE2"/>
          <w:insideH w:val="single" w:sz="6" w:space="0" w:color="0BAAE2"/>
          <w:insideV w:val="single" w:sz="6" w:space="0" w:color="0BAAE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  <w:bidiVisual/>
      </w:tblPr>
      <w:tblGrid>
        <w:gridCol w:w="11400"/>
      </w:tblGrid>
      <w:tr>
        <w:trPr>
          <w:trHeight w:val="5024" w:hRule="atLeast"/>
        </w:trPr>
        <w:tc>
          <w:tcPr>
            <w:tcW w:w="11400" w:type="dxa"/>
            <w:tcBorders>
              <w:top w:val="nil"/>
              <w:bottom w:val="single" w:sz="4" w:space="0" w:color="0BAAE2"/>
            </w:tcBorders>
          </w:tcPr>
          <w:p>
            <w:pPr>
              <w:pStyle w:val="TableParagraph"/>
              <w:spacing w:line="199" w:lineRule="auto" w:before="254"/>
              <w:ind w:left="2370" w:right="1812"/>
              <w:rPr>
                <w:sz w:val="80"/>
              </w:rPr>
              <w:bidi w:val="1"/>
            </w:pPr>
            <w:r>
              <w:rPr>
                <w:color w:val="00AEEF"/>
                <w:sz w:val="80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آشنایی با سندروم داون:</w:t>
            </w:r>
          </w:p>
          <w:p>
            <w:pPr>
              <w:pStyle w:val="TableParagraph"/>
              <w:spacing w:line="785" w:lineRule="exact" w:before="0"/>
              <w:ind w:left="2370"/>
              <w:rPr>
                <w:sz w:val="80"/>
              </w:rPr>
              <w:bidi w:val="1"/>
            </w:pPr>
            <w:r>
              <w:rPr>
                <w:color w:val="00AEEF"/>
                <w:sz w:val="80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یک راهنما برای خانواده</w:t>
            </w:r>
            <w:r>
              <w:rPr>
                <w:color w:val="00AEEF"/>
                <w:sz w:val="80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​ها</w:t>
            </w:r>
          </w:p>
          <w:p>
            <w:pPr>
              <w:pStyle w:val="TableParagraph"/>
              <w:spacing w:before="374"/>
              <w:rPr>
                <w:b/>
                <w:sz w:val="32"/>
              </w:rPr>
              <w:bidi w:val="1"/>
            </w:pPr>
            <w:r>
              <w:rPr>
                <w:color w:val="25408F"/>
                <w:sz w:val="32"/>
                <w:lang w:bidi="fa"/>
                <w:b w:val="1"/>
                <w:bCs w:val="1"/>
                <w:i w:val="0"/>
                <w:iCs w:val="0"/>
                <w:u w:val="none"/>
                <w:vertAlign w:val="baseline"/>
                <w:rtl w:val="1"/>
              </w:rPr>
              <w:t xml:space="preserve">سندروم داون چیست؟</w:t>
            </w:r>
          </w:p>
          <w:p>
            <w:pPr>
              <w:pStyle w:val="TableParagraph"/>
              <w:spacing w:line="225" w:lineRule="auto"/>
              <w:ind w:right="1012"/>
              <w:rPr>
                <w:rFonts w:ascii="Gill Sans MT" w:hAnsi="Gill Sans MT"/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سندروم داون عارضه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​ای است که در آن فرد دارای یک کروموزم اضافی است.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کروموزم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​ها </w:t>
            </w:r>
            <w:r>
              <w:rPr>
                <w:rFonts w:ascii="Gill Sans MT" w:hAnsi="Gill Sans MT"/>
                <w:color w:val="414042"/>
                <w:sz w:val="24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“</w:t>
            </w:r>
            <w:r>
              <w:rPr>
                <w:rFonts w:ascii="Gill Sans MT" w:hAnsi="Gill Sans MT"/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بسته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​های</w:t>
            </w:r>
            <w:r>
              <w:rPr>
                <w:rFonts w:ascii="Gill Sans MT" w:hAnsi="Gill Sans MT"/>
                <w:color w:val="414042"/>
                <w:sz w:val="24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” </w:t>
            </w:r>
            <w:r>
              <w:rPr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 کوچکی از ژن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​ها در بدن هستند.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معمولا، یک نوزاد با 46 کروموزم (یا 23 جفت) متولد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​شود.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نوزادان مبتلا به سندروم داون از کروموزوم 21ام یک نسخه اضافی دارند، که باعث وجود سه نسخه از این کروموزوم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​شود.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اصطلاح پزشکی داشتن یک نسخه اضافی از یک کروموزوم </w:t>
            </w:r>
            <w:r>
              <w:rPr>
                <w:rFonts w:ascii="Gill Sans MT" w:hAnsi="Gill Sans MT"/>
                <w:color w:val="414042"/>
                <w:sz w:val="24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‘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تریزومی</w:t>
            </w:r>
            <w:r>
              <w:rPr>
                <w:rFonts w:ascii="Gill Sans MT" w:hAnsi="Gill Sans MT"/>
                <w:color w:val="414042"/>
                <w:sz w:val="24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’</w:t>
            </w:r>
            <w:r>
              <w:rPr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 است.</w:t>
            </w:r>
          </w:p>
        </w:tc>
      </w:tr>
      <w:tr>
        <w:trPr>
          <w:trHeight w:val="1889" w:hRule="atLeast"/>
        </w:trPr>
        <w:tc>
          <w:tcPr>
            <w:tcW w:w="11400" w:type="dxa"/>
            <w:tcBorders>
              <w:top w:val="single" w:sz="4" w:space="0" w:color="0BAAE2"/>
              <w:bottom w:val="single" w:sz="4" w:space="0" w:color="0BAAE2"/>
            </w:tcBorders>
          </w:tcPr>
          <w:p>
            <w:pPr>
              <w:pStyle w:val="TableParagraph"/>
              <w:spacing w:before="328"/>
              <w:rPr>
                <w:b/>
                <w:sz w:val="32"/>
              </w:rPr>
              <w:bidi w:val="1"/>
            </w:pPr>
            <w:r>
              <w:rPr>
                <w:color w:val="25408F"/>
                <w:sz w:val="32"/>
                <w:lang w:bidi="fa"/>
                <w:b w:val="1"/>
                <w:bCs w:val="1"/>
                <w:i w:val="0"/>
                <w:iCs w:val="0"/>
                <w:u w:val="none"/>
                <w:vertAlign w:val="baseline"/>
                <w:rtl w:val="1"/>
              </w:rPr>
              <w:t xml:space="preserve">سندروم داون چقدر شایع است؟</w:t>
            </w:r>
          </w:p>
          <w:p>
            <w:pPr>
              <w:pStyle w:val="TableParagraph"/>
              <w:spacing w:line="225" w:lineRule="auto"/>
              <w:ind w:right="1032"/>
              <w:rPr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سندروم داون یکی از شایع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​ترین اختلالات ژنتیکی است.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هر ساله حدود 6000 نوزاد مبتلا به سندروم داون در ایالات متحده متولد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​شوند.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این بدان معناست که این بیماری از هر 800 تا 1000 کودک زنده متولد شده حدودا در 1 نفر اتفاق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​افتد.</w:t>
            </w:r>
          </w:p>
        </w:tc>
      </w:tr>
      <w:tr>
        <w:trPr>
          <w:trHeight w:val="2414" w:hRule="atLeast"/>
        </w:trPr>
        <w:tc>
          <w:tcPr>
            <w:tcW w:w="11400" w:type="dxa"/>
            <w:tcBorders>
              <w:top w:val="single" w:sz="4" w:space="0" w:color="0BAAE2"/>
              <w:bottom w:val="single" w:sz="4" w:space="0" w:color="0BAAE2"/>
            </w:tcBorders>
          </w:tcPr>
          <w:p>
            <w:pPr>
              <w:pStyle w:val="TableParagraph"/>
              <w:spacing w:before="351"/>
              <w:jc w:val="both"/>
              <w:rPr>
                <w:b/>
                <w:sz w:val="32"/>
              </w:rPr>
              <w:bidi w:val="1"/>
            </w:pPr>
            <w:r>
              <w:rPr>
                <w:color w:val="25408F"/>
                <w:sz w:val="32"/>
                <w:lang w:bidi="fa"/>
                <w:b w:val="1"/>
                <w:bCs w:val="1"/>
                <w:i w:val="0"/>
                <w:iCs w:val="0"/>
                <w:u w:val="none"/>
                <w:vertAlign w:val="baseline"/>
                <w:rtl w:val="1"/>
              </w:rPr>
              <w:t xml:space="preserve">نوزاد من چگونه به سندروم داون مبتلا شده است؟</w:t>
            </w:r>
          </w:p>
          <w:p>
            <w:pPr>
              <w:pStyle w:val="TableParagraph"/>
              <w:spacing w:line="225" w:lineRule="auto"/>
              <w:ind w:right="1359"/>
              <w:jc w:val="both"/>
              <w:rPr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داشتن یک نسخه اضافی از کروموزوم 21ام ربطی به کاری که مادر یا پدر در دوران بارداری انجام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​دهد ندارد.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محققان نمی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​دانند چه عاملی باعث این نسخه اضافی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​شود،</w:t>
            </w:r>
          </w:p>
          <w:p>
            <w:pPr>
              <w:pStyle w:val="TableParagraph"/>
              <w:spacing w:line="225" w:lineRule="auto" w:before="1"/>
              <w:ind w:right="1088"/>
              <w:jc w:val="both"/>
              <w:rPr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با این حال زنان 35 سال یا بالاتر وقتی باردار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​شود نسبت به زنانی که در سنین پایین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​تر باردار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​شوند بیشتر احتمال دارد که بارداری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​شان تحت تاثیر سندروم داون قرار گیرد.</w:t>
            </w:r>
          </w:p>
        </w:tc>
      </w:tr>
      <w:tr>
        <w:trPr>
          <w:trHeight w:val="2951" w:hRule="atLeast"/>
        </w:trPr>
        <w:tc>
          <w:tcPr>
            <w:tcW w:w="11400" w:type="dxa"/>
            <w:tcBorders>
              <w:top w:val="single" w:sz="4" w:space="0" w:color="0BAAE2"/>
              <w:bottom w:val="single" w:sz="4" w:space="0" w:color="0BAAE2"/>
            </w:tcBorders>
          </w:tcPr>
          <w:p>
            <w:pPr>
              <w:pStyle w:val="TableParagraph"/>
              <w:spacing w:before="349"/>
              <w:rPr>
                <w:b/>
                <w:sz w:val="32"/>
              </w:rPr>
              <w:bidi w:val="1"/>
            </w:pPr>
            <w:r>
              <w:rPr>
                <w:color w:val="25408F"/>
                <w:sz w:val="32"/>
                <w:lang w:bidi="fa"/>
                <w:b w:val="1"/>
                <w:bCs w:val="1"/>
                <w:i w:val="0"/>
                <w:iCs w:val="0"/>
                <w:u w:val="none"/>
                <w:vertAlign w:val="baseline"/>
                <w:rtl w:val="1"/>
              </w:rPr>
              <w:t xml:space="preserve">این چه معنایی برای نوزاد من دارد؟</w:t>
            </w:r>
          </w:p>
          <w:p>
            <w:pPr>
              <w:pStyle w:val="TableParagraph"/>
              <w:spacing w:line="225" w:lineRule="auto"/>
              <w:ind w:right="963"/>
              <w:rPr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نسخه اضافی کروموزوم 21ام نحوه رشد جسم و مغز نوزاد را تغییر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​دهد، که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​تواند باعث بروز مشکلات ذهنی و جسمی برای نوزاد گردد.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گرچه افراد مبتلا به سندروم داون ممکن است رفتار مشابهی داشته و شبیه به یکدیگر به نظر برسند، اما هر فرد توانایی خاص خود را دارد. </w:t>
            </w:r>
            <w:r>
              <w:rPr>
                <w:color w:val="414042"/>
                <w:sz w:val="24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IQ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 (میزان هوش) افراد مبتلا به سندروم داون در دامنه خفیف تا متوسط تاخیر یافته قرار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​گیرد.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کودکان مبتلا به سندروم داون معمولا کوتاه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​تر از سایر کودکان هستند.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در کل رشد زبان، حرکت، ذهنی در بین کودکان مبتلا به سندروم داون تاخیر دارد.</w:t>
            </w:r>
          </w:p>
        </w:tc>
      </w:tr>
      <w:tr>
        <w:trPr>
          <w:trHeight w:val="2502" w:hRule="atLeast"/>
        </w:trPr>
        <w:tc>
          <w:tcPr>
            <w:tcW w:w="11400" w:type="dxa"/>
            <w:tcBorders>
              <w:top w:val="single" w:sz="4" w:space="0" w:color="0BAAE2"/>
              <w:bottom w:val="nil"/>
            </w:tcBorders>
          </w:tcPr>
          <w:p>
            <w:pPr>
              <w:pStyle w:val="TableParagraph"/>
              <w:spacing w:before="350"/>
              <w:rPr>
                <w:b/>
                <w:sz w:val="32"/>
              </w:rPr>
              <w:bidi w:val="1"/>
            </w:pPr>
            <w:r>
              <w:rPr>
                <w:color w:val="25408F"/>
                <w:sz w:val="32"/>
                <w:lang w:bidi="fa"/>
                <w:b w:val="1"/>
                <w:bCs w:val="1"/>
                <w:i w:val="0"/>
                <w:iCs w:val="0"/>
                <w:u w:val="none"/>
                <w:vertAlign w:val="baseline"/>
                <w:rtl w:val="1"/>
              </w:rPr>
              <w:t xml:space="preserve">آیا حال فرزند من بهتر خواهد شد؟</w:t>
            </w:r>
          </w:p>
          <w:p>
            <w:pPr>
              <w:pStyle w:val="TableParagraph"/>
              <w:spacing w:line="225" w:lineRule="auto" w:before="22"/>
              <w:ind w:right="1012"/>
              <w:rPr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مراحل رشد در بین کودکان مبتلا به سندروم داون بسیار متفاوت است و قابل پیش بینی نمی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​باشند.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خدمات مداخله زودهنگام شامل فیزیوتراپی، کاردرمانی و</w:t>
            </w:r>
          </w:p>
          <w:p>
            <w:pPr>
              <w:pStyle w:val="TableParagraph"/>
              <w:spacing w:line="225" w:lineRule="auto" w:before="1"/>
              <w:ind w:right="1012"/>
              <w:rPr>
                <w:sz w:val="24"/>
              </w:rPr>
              <w:bidi w:val="1"/>
            </w:pP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گفتاردرمانی باید در اوایل دوران زندگی شروع شوند تا رشد کودک به حد مطلوبی برسد.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حضور در کلاس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​های درس عادی فرصتی را به کودکان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​دهد تا در تبادل ارتباط با دیگران مشارکت داشته و مهارت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​های تحصیلی کسب کنند. 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در دوران بزرگسالی، بسیاری از افراد مبتلا به سندوم داون دارای شغل هستند، مستقل زندگی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​کنند و از زندگی اجتماعی لذت می</w:t>
            </w:r>
            <w:r>
              <w:rPr>
                <w:color w:val="414042"/>
                <w:sz w:val="24"/>
                <w:lang w:bidi="fa"/>
                <w:b w:val="0"/>
                <w:bCs w:val="0"/>
                <w:i w:val="0"/>
                <w:iCs w:val="0"/>
                <w:u w:val="none"/>
                <w:vertAlign w:val="baseline"/>
                <w:rtl w:val="1"/>
              </w:rPr>
              <w:t xml:space="preserve">​برند.</w:t>
            </w:r>
          </w:p>
        </w:tc>
      </w:tr>
    </w:tbl>
    <w:p>
      <w:pPr>
        <w:spacing w:after="0" w:line="225" w:lineRule="auto"/>
        <w:rPr>
          <w:sz w:val="24"/>
        </w:rPr>
        <w:sectPr>
          <w:type w:val="continuous"/>
          <w:pgSz w:w="12240" w:h="15840"/>
          <w:pgMar w:top="440" w:bottom="280" w:left="240" w:right="360"/>
        </w:sect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8"/>
        <w:rPr>
          <w:rFonts w:ascii="Times New Roman"/>
          <w:b w:val="0"/>
          <w:sz w:val="28"/>
        </w:rPr>
      </w:pPr>
    </w:p>
    <w:p>
      <w:pPr>
        <w:spacing w:before="125"/>
        <w:ind w:left="3087" w:right="2962" w:firstLine="0"/>
        <w:jc w:val="center"/>
        <w:rPr>
          <w:b/>
          <w:sz w:val="40"/>
        </w:rPr>
        <w:bidi w:val="1"/>
      </w:pPr>
      <w:r>
        <w:rPr>
          <w:color w:val="25408F"/>
          <w:sz w:val="40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منابع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after="0" w:line="240" w:lineRule="auto"/>
        <w:rPr>
          <w:sz w:val="20"/>
        </w:rPr>
        <w:sectPr>
          <w:pgSz w:w="12240" w:h="15840"/>
          <w:pgMar w:top="1820" w:bottom="280" w:left="240" w:right="360"/>
        </w:sectPr>
      </w:pPr>
    </w:p>
    <w:p>
      <w:pPr>
        <w:spacing w:line="240" w:lineRule="auto" w:before="5"/>
        <w:rPr>
          <w:b/>
          <w:sz w:val="25"/>
        </w:rPr>
      </w:pPr>
    </w:p>
    <w:p>
      <w:pPr>
        <w:pStyle w:val="BodyText"/>
        <w:spacing w:line="261" w:lineRule="auto" w:before="1"/>
        <w:ind w:left="1475" w:right="38" w:hanging="1"/>
        <w:jc w:val="center"/>
        <w:rPr>
          <w:b w:val="0"/>
        </w:rPr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انجمن سندروم داون لس</w:t>
      </w:r>
      <w:r>
        <w:rPr>
          <w:color w:val="25408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آنجلس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dsala.org</w:t>
      </w:r>
    </w:p>
    <w:p>
      <w:pPr>
        <w:spacing w:line="274" w:lineRule="exact" w:before="0"/>
        <w:ind w:left="2146" w:right="711" w:firstLine="0"/>
        <w:jc w:val="center"/>
        <w:rPr>
          <w:sz w:val="24"/>
        </w:rPr>
        <w:bidi w:val="1"/>
      </w:pP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(818) 786-0001</w:t>
      </w:r>
    </w:p>
    <w:p>
      <w:pPr>
        <w:spacing w:line="240" w:lineRule="auto" w:before="1"/>
        <w:rPr>
          <w:sz w:val="28"/>
        </w:rPr>
      </w:pPr>
    </w:p>
    <w:p>
      <w:pPr>
        <w:pStyle w:val="BodyText"/>
        <w:spacing w:line="261" w:lineRule="auto" w:before="1"/>
        <w:ind w:left="2571" w:right="95" w:hanging="1034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انجمن ملی سندروم داون</w:t>
      </w:r>
    </w:p>
    <w:p>
      <w:pPr>
        <w:spacing w:line="261" w:lineRule="auto" w:before="0"/>
        <w:ind w:left="2158" w:right="714" w:firstLine="355"/>
        <w:jc w:val="left"/>
        <w:rPr>
          <w:sz w:val="24"/>
        </w:rPr>
        <w:bidi w:val="1"/>
      </w:pP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ndss.org (800) 221- 4602</w:t>
      </w:r>
    </w:p>
    <w:p>
      <w:pPr>
        <w:spacing w:line="240" w:lineRule="auto" w:before="5"/>
        <w:rPr>
          <w:sz w:val="25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br w:type="column"/>
      </w:r>
    </w:p>
    <w:p>
      <w:pPr>
        <w:pStyle w:val="BodyText"/>
        <w:spacing w:line="261" w:lineRule="auto" w:before="1"/>
        <w:ind w:left="2202" w:right="1695"/>
        <w:jc w:val="center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کنگره ملی سندروم داون</w:t>
      </w:r>
    </w:p>
    <w:p>
      <w:pPr>
        <w:spacing w:line="261" w:lineRule="auto" w:before="0"/>
        <w:ind w:left="2825" w:right="2318" w:firstLine="0"/>
        <w:jc w:val="center"/>
        <w:rPr>
          <w:sz w:val="24"/>
        </w:rPr>
        <w:bidi w:val="1"/>
      </w:pP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ndsccenter.org (800) 232- 6372</w:t>
      </w:r>
    </w:p>
    <w:p>
      <w:pPr>
        <w:spacing w:line="240" w:lineRule="auto" w:before="9"/>
        <w:rPr>
          <w:sz w:val="25"/>
        </w:rPr>
      </w:pPr>
    </w:p>
    <w:p>
      <w:pPr>
        <w:pStyle w:val="BodyText"/>
        <w:spacing w:line="261" w:lineRule="auto"/>
        <w:ind w:left="1477" w:right="971"/>
        <w:jc w:val="center"/>
        <w:rPr>
          <w:b w:val="0"/>
        </w:rPr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مرکز آموزش و منابع باشگاه 21 برای افراد مبتلا به سندروم داون 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clubtwentyone.org</w:t>
      </w:r>
    </w:p>
    <w:p>
      <w:pPr>
        <w:spacing w:line="274" w:lineRule="exact" w:before="0"/>
        <w:ind w:left="2199" w:right="1695" w:firstLine="0"/>
        <w:jc w:val="center"/>
        <w:rPr>
          <w:sz w:val="24"/>
        </w:rPr>
        <w:bidi w:val="1"/>
      </w:pP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(626) 844 -1821</w:t>
      </w:r>
    </w:p>
    <w:p>
      <w:pPr>
        <w:spacing w:after="0" w:line="274" w:lineRule="exact"/>
        <w:jc w:val="center"/>
        <w:rPr>
          <w:sz w:val="24"/>
        </w:rPr>
        <w:sectPr>
          <w:type w:val="continuous"/>
          <w:pgSz w:w="12240" w:h="15840"/>
          <w:pgMar w:top="440" w:bottom="280" w:left="240" w:right="360"/>
          <w:cols w:num="2" w:equalWidth="0">
            <w:col w:w="4525" w:space="331"/>
            <w:col w:w="6784"/>
          </w:cols>
        </w:sectPr>
      </w:pPr>
    </w:p>
    <w:p>
      <w:pPr>
        <w:spacing w:line="240" w:lineRule="auto" w:before="0"/>
        <w:rPr>
          <w:sz w:val="20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20.754999pt;margin-top:20.16pt;width:570.5pt;height:751.7pt;mso-position-horizontal-relative:page;mso-position-vertical-relative:page;z-index:-15792128" id="docshapegroup8" coordorigin="415,403" coordsize="11410,15034">
            <v:shape style="position:absolute;left:415;top:403;width:11410;height:15034" type="#_x0000_t75" id="docshape9" stroked="false">
              <v:imagedata r:id="rId7" o:title=""/>
            </v:shape>
            <v:line style="position:absolute" from="418,1727" to="11819,1727" stroked="true" strokeweight="2pt" strokecolor="#0baae2">
              <v:stroke dashstyle="solid"/>
            </v:line>
            <v:shape style="position:absolute;left:5402;top:1020;width:1388;height:1388" id="docshape10" coordorigin="5403,1020" coordsize="1388,1388" path="m6096,1020l6021,1024,5948,1036,5877,1055,5810,1082,5747,1115,5687,1154,5632,1199,5582,1249,5537,1304,5497,1364,5464,1428,5438,1495,5419,1565,5407,1638,5403,1714,5407,1789,5419,1862,5438,1933,5464,2000,5497,2064,5537,2123,5582,2178,5632,2229,5687,2274,5747,2313,5810,2346,5877,2372,5948,2392,6021,2404,6096,2408,6172,2404,6245,2392,6315,2372,6339,2363,6094,2363,6019,2359,5945,2346,5875,2325,5809,2297,5746,2262,5688,2220,5635,2173,5588,2120,5546,2062,5511,1999,5483,1933,5462,1862,5449,1789,5445,1714,5449,1638,5462,1565,5483,1495,5511,1429,5546,1366,5588,1308,5635,1255,5688,1207,5746,1166,5809,1131,5875,1102,5945,1082,6019,1069,6094,1065,6339,1065,6315,1055,6245,1036,6172,1024,6096,1020xm6339,1065l6094,1065,6170,1069,6243,1082,6313,1102,6379,1131,6442,1166,6500,1207,6553,1255,6601,1308,6642,1366,6677,1429,6706,1495,6726,1565,6739,1638,6743,1714,6739,1789,6726,1862,6706,1933,6677,1999,6642,2062,6601,2120,6553,2173,6500,2220,6442,2262,6379,2297,6313,2325,6243,2346,6170,2359,6094,2363,6339,2363,6383,2346,6446,2313,6506,2274,6561,2229,6611,2178,6656,2123,6695,2064,6728,2000,6755,1933,6774,1862,6786,1789,6790,1714,6786,1638,6774,1565,6755,1495,6728,1428,6695,1364,6656,1304,6611,1249,6561,1199,6506,1154,6446,1115,6383,1082,6339,1065xe" filled="true" fillcolor="#00abe6" stroked="false">
              <v:path arrowok="t"/>
              <v:fill type="solid"/>
            </v:shape>
            <v:shape style="position:absolute;left:5444;top:1064;width:1299;height:1299" id="docshape11" coordorigin="5445,1065" coordsize="1299,1299" path="m6094,1065l6019,1069,5945,1082,5875,1102,5809,1131,5746,1166,5688,1207,5635,1255,5588,1308,5546,1366,5511,1429,5483,1495,5462,1565,5449,1638,5445,1714,5449,1789,5462,1862,5483,1933,5511,1999,5546,2062,5588,2120,5635,2173,5688,2220,5746,2262,5809,2297,5875,2325,5945,2346,6019,2359,6094,2363,6170,2359,6243,2346,6313,2325,6379,2297,6437,2265,5864,2265,5864,2265,5864,2265,6437,2265,6442,2262,6500,2220,6553,2173,6601,2120,6642,2062,6677,1999,6706,1933,6726,1862,6739,1789,6743,1714,6739,1638,6726,1565,6706,1495,6677,1429,6642,1366,6601,1308,6553,1255,6500,1207,6442,1166,6379,1131,6313,1102,6243,1082,6170,1069,6094,1065xm6437,2265l5864,2265,5864,2265,5864,2265,6437,2265,6437,2265xe" filled="true" fillcolor="#ffffff" stroked="false">
              <v:path arrowok="t"/>
              <v:fill type="solid"/>
            </v:shape>
            <v:shape style="position:absolute;left:5642;top:1211;width:951;height:1057" id="docshape12" coordorigin="5643,1211" coordsize="951,1057" path="m6161,1211l6074,1219,6002,1237,5921,1272,5859,1310,5800,1366,5758,1451,5751,1544,5752,1572,5751,1585,5723,1653,5676,1706,5668,1712,5655,1727,5649,1735,5643,1755,5645,1765,5659,1778,5681,1789,5691,1795,5700,1801,5708,1808,5715,1817,5718,1825,5717,1833,5711,1843,5704,1853,5698,1866,5699,1871,5711,1882,5732,1892,5726,1896,5719,1903,5716,1911,5718,1920,5723,1928,5729,1934,5739,1940,5743,1946,5744,1963,5744,1972,5741,1995,5734,2033,5733,2044,5783,2088,5822,2092,5849,2090,5876,2087,5902,2083,5943,2076,5957,2074,5971,2073,5985,2073,5993,2074,6001,2075,6015,2082,6019,2087,6020,2094,6027,2128,6051,2219,6105,2266,6149,2268,6224,2263,6295,2248,6362,2224,6425,2191,6482,2150,6470,2111,6448,2055,6440,2031,6433,2006,6429,1985,6428,1963,6430,1941,6455,1874,6517,1794,6527,1781,6576,1687,6593,1582,6593,1571,6592,1560,6572,1469,6546,1414,6510,1365,6465,1321,6398,1277,6325,1243,6251,1221,6177,1212,6161,1211xe" filled="true" fillcolor="#134a96" stroked="false">
              <v:path arrowok="t"/>
              <v:fill type="solid"/>
            </v:shape>
            <v:shape style="position:absolute;left:6103;top:1408;width:254;height:367" type="#_x0000_t75" id="docshape13" stroked="false">
              <v:imagedata r:id="rId8" o:title=""/>
            </v:shape>
            <v:line style="position:absolute" from="6120,3764" to="6120,6100" stroked="true" strokeweight=".5pt" strokecolor="#00abe6">
              <v:stroke dashstyle="solid"/>
            </v:line>
            <v:shape style="position:absolute;left:6100;top:3744;width:40;height:2376" id="docshape14" coordorigin="6100,3744" coordsize="40,2376" path="m6140,6089l6131,6080,6109,6080,6100,6089,6100,6111,6109,6120,6120,6120,6131,6120,6140,6111,6140,6089xm6140,3753l6131,3744,6109,3744,6100,3753,6100,3775,6109,3784,6120,3784,6131,3784,6140,3775,6140,3753xe" filled="true" fillcolor="#00abe6" stroked="false">
              <v:path arrowok="t"/>
              <v:fill type="solid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pStyle w:val="BodyText"/>
        <w:spacing w:line="242" w:lineRule="auto" w:before="239"/>
        <w:ind w:left="3089" w:right="2962"/>
        <w:jc w:val="center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جهت کسب اطلاعات بیشتر،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​توانید با کیلی شیلاکس (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Kaely Shilakes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) روانشناس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WRC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نیز تماس بگیرید، این دکتر روانشناسی از طریق شماره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(310) 258- 4157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قابل دسترس است.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"/>
        <w:rPr>
          <w:b/>
          <w:sz w:val="29"/>
        </w:rPr>
      </w:pPr>
    </w:p>
    <w:p>
      <w:pPr>
        <w:spacing w:line="266" w:lineRule="auto" w:before="114"/>
        <w:ind w:left="3943" w:right="994" w:hanging="933"/>
        <w:jc w:val="left"/>
        <w:rPr>
          <w:sz w:val="22"/>
        </w:rPr>
        <w:bidi w:val="1"/>
      </w:pPr>
      <w:r>
        <w:rPr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5901 Green Valley Circle, Suite 320 Culver City, CA 90230 </w:t>
      </w:r>
      <w:hyperlink r:id="rId9">
        <w:r>
          <w:rPr>
            <w:color w:val="25408F"/>
            <w:sz w:val="22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www.westsiderc.org</w:t>
        </w:r>
      </w:hyperlink>
      <w:r>
        <w:rPr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 / (310) 258- 4000</w:t>
      </w:r>
    </w:p>
    <w:sectPr>
      <w:type w:val="continuous"/>
      <w:pgSz w:w="12240" w:h="15840"/>
      <w:pgMar w:top="440" w:bottom="280" w:left="24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"/>
      <w:ind w:left="35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yperlink" TargetMode="External" Target="http://www.westsiderc.org/" 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2023-04-20T17:23:58Z</dcterms:created>
  <dcterms:modified xsi:type="dcterms:W3CDTF">2023-04-20T17:23:58Z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2023-04-20T00:00:00Z</vt:filetime>
  </property>
  <property fmtid="{D5CDD505-2E9C-101B-9397-08002B2CF9AE}" pid="5" name="Producer">
    <vt:lpwstr>Adobe PDF Library 15.0</vt:lpwstr>
  </property>
</Properties>
</file>